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E1F" w:rsidRDefault="00004521">
      <w:pPr>
        <w:jc w:val="center"/>
        <w:rPr>
          <w:rFonts w:ascii="Arial" w:hAnsi="Arial" w:cs="Arial"/>
          <w:b/>
          <w:color w:val="2F5496" w:themeColor="accent1" w:themeShade="BF"/>
          <w:sz w:val="32"/>
          <w:szCs w:val="32"/>
        </w:rPr>
      </w:pPr>
      <w:bookmarkStart w:id="0" w:name="_Hlk211867161"/>
      <w:r>
        <w:rPr>
          <w:rFonts w:ascii="Arial" w:eastAsia="Arial" w:hAnsi="Arial" w:cs="Arial"/>
          <w:b/>
          <w:color w:val="2F5496" w:themeColor="accent1" w:themeShade="BF"/>
          <w:sz w:val="32"/>
          <w:szCs w:val="32"/>
        </w:rPr>
        <w:t>ACCORD-CADRE N°25A</w:t>
      </w:r>
      <w:r>
        <w:rPr>
          <w:rFonts w:ascii="Arial" w:eastAsia="Arial" w:hAnsi="Arial" w:cs="Arial"/>
          <w:b/>
          <w:bCs/>
          <w:color w:val="2F5496" w:themeColor="accent1" w:themeShade="BF"/>
          <w:sz w:val="32"/>
          <w:szCs w:val="32"/>
        </w:rPr>
        <w:t>32</w:t>
      </w:r>
      <w:bookmarkEnd w:id="0"/>
    </w:p>
    <w:p w:rsidR="00614E1F" w:rsidRDefault="00004521">
      <w:pPr>
        <w:pStyle w:val="Titre1"/>
        <w:jc w:val="center"/>
        <w:rPr>
          <w:rFonts w:ascii="Arial" w:hAnsi="Arial" w:cs="Arial"/>
          <w:b/>
        </w:rPr>
      </w:pPr>
      <w:bookmarkStart w:id="1" w:name="_Toc1"/>
      <w:r>
        <w:rPr>
          <w:rFonts w:ascii="Arial" w:eastAsia="Arial" w:hAnsi="Arial" w:cs="Arial"/>
          <w:b/>
        </w:rPr>
        <w:t>CAHIER DES CLAUSES PARTICULIERES TECHNIQUES</w:t>
      </w:r>
      <w:bookmarkEnd w:id="1"/>
    </w:p>
    <w:p w:rsidR="00614E1F" w:rsidRDefault="00004521">
      <w:pPr>
        <w:pStyle w:val="Titre1"/>
        <w:jc w:val="center"/>
        <w:rPr>
          <w:rFonts w:ascii="Arial" w:hAnsi="Arial" w:cs="Arial"/>
          <w:b/>
        </w:rPr>
      </w:pPr>
      <w:bookmarkStart w:id="2" w:name="_Toc2"/>
      <w:r>
        <w:rPr>
          <w:rFonts w:ascii="Arial" w:eastAsia="Arial" w:hAnsi="Arial" w:cs="Arial"/>
          <w:b/>
        </w:rPr>
        <w:t xml:space="preserve">LOT 7 – ANIMATION D’ATELIERS D’ANALYSE DES PRATIQUES PROFESSIONNELLES </w:t>
      </w:r>
      <w:bookmarkEnd w:id="2"/>
    </w:p>
    <w:p w:rsidR="00614E1F" w:rsidRDefault="00614E1F">
      <w:pPr>
        <w:rPr>
          <w:rFonts w:ascii="Arial" w:hAnsi="Arial" w:cs="Arial"/>
        </w:rPr>
      </w:pPr>
    </w:p>
    <w:p w:rsidR="00614E1F" w:rsidRDefault="00614E1F">
      <w:pPr>
        <w:rPr>
          <w:rFonts w:ascii="Arial" w:hAnsi="Arial" w:cs="Arial"/>
        </w:rPr>
      </w:pPr>
    </w:p>
    <w:p w:rsidR="00614E1F" w:rsidRDefault="00004521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eastAsiaTheme="majorEastAsia" w:hAnsi="Arial" w:cs="Arial"/>
          <w:color w:val="2F5496" w:themeColor="accent1" w:themeShade="BF"/>
          <w:sz w:val="32"/>
          <w:szCs w:val="32"/>
        </w:rPr>
        <w:br/>
      </w:r>
      <w:r>
        <w:rPr>
          <w:rFonts w:ascii="Arial" w:eastAsia="Arial" w:hAnsi="Arial" w:cs="Arial"/>
        </w:rPr>
        <w:t>Les offres doivent être en conformité avec les spécifications techniques décrites dans le présent document.</w:t>
      </w:r>
      <w:r>
        <w:rPr>
          <w:rFonts w:ascii="Arial" w:eastAsiaTheme="majorEastAsia" w:hAnsi="Arial" w:cs="Arial"/>
          <w:color w:val="2F5496" w:themeColor="accent1" w:themeShade="BF"/>
          <w:sz w:val="32"/>
          <w:szCs w:val="32"/>
        </w:rPr>
        <w:br/>
      </w:r>
    </w:p>
    <w:p w:rsidR="00614E1F" w:rsidRDefault="00614E1F">
      <w:pPr>
        <w:rPr>
          <w:rFonts w:ascii="Arial" w:hAnsi="Arial" w:cs="Arial"/>
          <w:color w:val="2F5496" w:themeColor="accent1" w:themeShade="BF"/>
          <w:sz w:val="32"/>
          <w:szCs w:val="32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52088963"/>
        <w:docPartObj>
          <w:docPartGallery w:val="Table of Contents"/>
          <w:docPartUnique/>
        </w:docPartObj>
      </w:sdtPr>
      <w:sdtEndPr/>
      <w:sdtContent>
        <w:p w:rsidR="00614E1F" w:rsidRDefault="00004521">
          <w:pPr>
            <w:pStyle w:val="En-ttedetabledesmatires"/>
            <w:rPr>
              <w:rFonts w:ascii="Arial" w:hAnsi="Arial" w:cs="Arial"/>
            </w:rPr>
          </w:pPr>
          <w:r>
            <w:rPr>
              <w:rFonts w:ascii="Arial" w:eastAsia="Arial" w:hAnsi="Arial" w:cs="Arial"/>
            </w:rPr>
            <w:t>Table des matières</w:t>
          </w:r>
        </w:p>
        <w:p w:rsidR="00614E1F" w:rsidRDefault="00004521">
          <w:pPr>
            <w:pStyle w:val="TM1"/>
            <w:tabs>
              <w:tab w:val="right" w:leader="dot" w:pos="9062"/>
            </w:tabs>
            <w:rPr>
              <w:rFonts w:ascii="Arial" w:hAnsi="Arial" w:cs="Arial"/>
              <w:b/>
            </w:rPr>
          </w:pP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 xml:space="preserve"> TOC \o "1-3" \h \z \u </w:instrText>
          </w:r>
          <w:r>
            <w:rPr>
              <w:rFonts w:ascii="Arial" w:eastAsia="Arial" w:hAnsi="Arial" w:cs="Arial"/>
            </w:rPr>
            <w:fldChar w:fldCharType="separate"/>
          </w:r>
          <w:hyperlink w:anchor="_Toc1" w:tooltip="#_Toc1" w:history="1">
            <w:r>
              <w:rPr>
                <w:rStyle w:val="Lienhypertexte"/>
                <w:rFonts w:ascii="Arial" w:eastAsia="Arial" w:hAnsi="Arial" w:cs="Arial"/>
                <w:b/>
              </w:rPr>
              <w:t>CAHIER DES CLAUSES PARTICULIERES TECHNIQUES</w:t>
            </w:r>
            <w:r>
              <w:tab/>
            </w:r>
            <w:r>
              <w:fldChar w:fldCharType="begin"/>
            </w:r>
            <w:r>
              <w:instrText>PAGEREF _Toc1 \h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hyperlink>
        </w:p>
        <w:p w:rsidR="00614E1F" w:rsidRDefault="00981672">
          <w:pPr>
            <w:pStyle w:val="TM1"/>
            <w:tabs>
              <w:tab w:val="right" w:leader="dot" w:pos="9062"/>
            </w:tabs>
            <w:rPr>
              <w:rFonts w:ascii="Arial" w:hAnsi="Arial" w:cs="Arial"/>
              <w:b/>
            </w:rPr>
          </w:pPr>
          <w:hyperlink w:anchor="_Toc2" w:tooltip="#_Toc2" w:history="1">
            <w:r w:rsidR="00004521">
              <w:rPr>
                <w:rStyle w:val="Lienhypertexte"/>
                <w:rFonts w:ascii="Arial" w:eastAsia="Arial" w:hAnsi="Arial" w:cs="Arial"/>
                <w:b/>
              </w:rPr>
              <w:t xml:space="preserve">LOT 7 – ANIMATION D’ATELIERS D’ANALYSE DES PRATIQUES PROFESSIONNELLES 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_Toc2 \h</w:instrText>
            </w:r>
            <w:r w:rsidR="00004521">
              <w:fldChar w:fldCharType="separate"/>
            </w:r>
            <w:r w:rsidR="00004521">
              <w:t>1</w:t>
            </w:r>
            <w:r w:rsidR="00004521">
              <w:fldChar w:fldCharType="end"/>
            </w:r>
          </w:hyperlink>
        </w:p>
        <w:p w:rsidR="00614E1F" w:rsidRDefault="00981672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3" w:tooltip="#_Toc3" w:history="1">
            <w:r w:rsidR="00004521">
              <w:rPr>
                <w:rFonts w:ascii="Arial" w:eastAsiaTheme="majorEastAsia" w:hAnsi="Arial" w:cs="Arial"/>
              </w:rPr>
              <w:t>1.</w:t>
            </w:r>
            <w:r w:rsidR="00004521">
              <w:tab/>
            </w:r>
            <w:r w:rsidR="00004521">
              <w:rPr>
                <w:rStyle w:val="Lienhypertexte"/>
                <w:rFonts w:ascii="Arial" w:eastAsia="Arial" w:hAnsi="Arial" w:cs="Arial"/>
              </w:rPr>
              <w:t>Description du contexte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_Toc3 \h</w:instrText>
            </w:r>
            <w:r w:rsidR="00004521">
              <w:fldChar w:fldCharType="separate"/>
            </w:r>
            <w:r w:rsidR="00004521">
              <w:t>2</w:t>
            </w:r>
            <w:r w:rsidR="00004521">
              <w:fldChar w:fldCharType="end"/>
            </w:r>
          </w:hyperlink>
        </w:p>
        <w:p w:rsidR="00614E1F" w:rsidRDefault="00981672">
          <w:pPr>
            <w:pStyle w:val="TM3"/>
            <w:tabs>
              <w:tab w:val="right" w:leader="dot" w:pos="9062"/>
            </w:tabs>
            <w:rPr>
              <w:rFonts w:ascii="Arial" w:hAnsi="Arial" w:cs="Arial"/>
            </w:rPr>
          </w:pPr>
          <w:hyperlink w:anchor="_Toc4" w:tooltip="#_Toc4" w:history="1">
            <w:r w:rsidR="00004521">
              <w:rPr>
                <w:rStyle w:val="Lienhypertexte"/>
                <w:rFonts w:ascii="Arial" w:eastAsia="Arial" w:hAnsi="Arial" w:cs="Arial"/>
              </w:rPr>
              <w:t>1.1 L’université de Lorraine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_Toc4 \h</w:instrText>
            </w:r>
            <w:r w:rsidR="00004521">
              <w:fldChar w:fldCharType="separate"/>
            </w:r>
            <w:r w:rsidR="00004521">
              <w:t>2</w:t>
            </w:r>
            <w:r w:rsidR="00004521">
              <w:fldChar w:fldCharType="end"/>
            </w:r>
          </w:hyperlink>
        </w:p>
        <w:p w:rsidR="00614E1F" w:rsidRDefault="00981672">
          <w:pPr>
            <w:pStyle w:val="TM3"/>
            <w:tabs>
              <w:tab w:val="right" w:leader="dot" w:pos="9062"/>
            </w:tabs>
            <w:rPr>
              <w:rFonts w:ascii="Arial" w:hAnsi="Arial" w:cs="Arial"/>
            </w:rPr>
          </w:pPr>
          <w:hyperlink w:anchor="_Toc5" w:tooltip="#_Toc5" w:history="1">
            <w:r w:rsidR="00004521">
              <w:rPr>
                <w:rStyle w:val="Lienhypertexte"/>
                <w:rFonts w:ascii="Arial" w:eastAsia="Arial" w:hAnsi="Arial" w:cs="Arial"/>
              </w:rPr>
              <w:t>1.2 Définition du besoin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_Toc5 \h</w:instrText>
            </w:r>
            <w:r w:rsidR="00004521">
              <w:fldChar w:fldCharType="separate"/>
            </w:r>
            <w:r w:rsidR="00004521">
              <w:t>2</w:t>
            </w:r>
            <w:r w:rsidR="00004521">
              <w:fldChar w:fldCharType="end"/>
            </w:r>
          </w:hyperlink>
        </w:p>
        <w:p w:rsidR="00614E1F" w:rsidRDefault="00981672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6" w:tooltip="#_Toc6" w:history="1">
            <w:r w:rsidR="00004521">
              <w:rPr>
                <w:rFonts w:ascii="Arial" w:eastAsiaTheme="majorEastAsia" w:hAnsi="Arial" w:cs="Arial"/>
              </w:rPr>
              <w:t>2.</w:t>
            </w:r>
            <w:r w:rsidR="00004521">
              <w:tab/>
            </w:r>
            <w:r w:rsidR="00004521">
              <w:rPr>
                <w:rStyle w:val="Lienhypertexte"/>
                <w:rFonts w:ascii="Arial" w:eastAsia="Arial" w:hAnsi="Arial" w:cs="Arial"/>
              </w:rPr>
              <w:t>Démarche et objectifs généraux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_Toc6 \h</w:instrText>
            </w:r>
            <w:r w:rsidR="00004521">
              <w:fldChar w:fldCharType="separate"/>
            </w:r>
            <w:r w:rsidR="00004521">
              <w:t>2</w:t>
            </w:r>
            <w:r w:rsidR="00004521">
              <w:fldChar w:fldCharType="end"/>
            </w:r>
          </w:hyperlink>
        </w:p>
        <w:p w:rsidR="00614E1F" w:rsidRDefault="00981672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7" w:tooltip="#_Toc7" w:history="1">
            <w:r w:rsidR="00004521">
              <w:rPr>
                <w:rFonts w:ascii="Arial" w:eastAsiaTheme="majorEastAsia" w:hAnsi="Arial" w:cs="Arial"/>
              </w:rPr>
              <w:t>3.</w:t>
            </w:r>
            <w:r w:rsidR="00004521">
              <w:tab/>
            </w:r>
            <w:r w:rsidR="00004521">
              <w:rPr>
                <w:rStyle w:val="Lienhypertexte"/>
                <w:rFonts w:ascii="Arial" w:eastAsia="Arial" w:hAnsi="Arial" w:cs="Arial"/>
              </w:rPr>
              <w:t>Pré requis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_Toc7 \h</w:instrText>
            </w:r>
            <w:r w:rsidR="00004521">
              <w:fldChar w:fldCharType="separate"/>
            </w:r>
            <w:r w:rsidR="00004521">
              <w:t>2</w:t>
            </w:r>
            <w:r w:rsidR="00004521">
              <w:fldChar w:fldCharType="end"/>
            </w:r>
          </w:hyperlink>
        </w:p>
        <w:p w:rsidR="00614E1F" w:rsidRDefault="00981672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8" w:tooltip="#_Toc8" w:history="1">
            <w:r w:rsidR="00004521">
              <w:rPr>
                <w:rFonts w:ascii="Arial" w:eastAsiaTheme="majorEastAsia" w:hAnsi="Arial" w:cs="Arial"/>
              </w:rPr>
              <w:t>4.</w:t>
            </w:r>
            <w:r w:rsidR="00004521">
              <w:tab/>
            </w:r>
            <w:r w:rsidR="00004521">
              <w:rPr>
                <w:rStyle w:val="Lienhypertexte"/>
                <w:rFonts w:ascii="Arial" w:eastAsia="Arial" w:hAnsi="Arial" w:cs="Arial"/>
                <w:lang w:eastAsia="fr-FR"/>
              </w:rPr>
              <w:t>Périmètre de la prestation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_Toc8 \h</w:instrText>
            </w:r>
            <w:r w:rsidR="00004521">
              <w:fldChar w:fldCharType="separate"/>
            </w:r>
            <w:r w:rsidR="00004521">
              <w:t>2</w:t>
            </w:r>
            <w:r w:rsidR="00004521">
              <w:fldChar w:fldCharType="end"/>
            </w:r>
          </w:hyperlink>
        </w:p>
        <w:p w:rsidR="00614E1F" w:rsidRDefault="00981672">
          <w:pPr>
            <w:pStyle w:val="TM3"/>
            <w:tabs>
              <w:tab w:val="right" w:leader="dot" w:pos="9062"/>
            </w:tabs>
            <w:rPr>
              <w:rFonts w:ascii="Arial" w:hAnsi="Arial" w:cs="Arial"/>
            </w:rPr>
          </w:pPr>
          <w:hyperlink w:anchor="_Toc9" w:tooltip="#_Toc9" w:history="1">
            <w:r w:rsidR="00004521">
              <w:rPr>
                <w:rStyle w:val="Lienhypertexte"/>
                <w:rFonts w:ascii="Arial" w:eastAsia="Arial" w:hAnsi="Arial" w:cs="Arial"/>
                <w:lang w:eastAsia="fr-FR"/>
              </w:rPr>
              <w:t>4.1 Durée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_Toc9 \h</w:instrText>
            </w:r>
            <w:r w:rsidR="00004521">
              <w:fldChar w:fldCharType="separate"/>
            </w:r>
            <w:r w:rsidR="00004521">
              <w:t>2</w:t>
            </w:r>
            <w:r w:rsidR="00004521">
              <w:fldChar w:fldCharType="end"/>
            </w:r>
          </w:hyperlink>
        </w:p>
        <w:p w:rsidR="00614E1F" w:rsidRDefault="00981672">
          <w:pPr>
            <w:pStyle w:val="TM3"/>
            <w:tabs>
              <w:tab w:val="right" w:leader="dot" w:pos="9062"/>
            </w:tabs>
            <w:rPr>
              <w:rFonts w:ascii="Arial" w:hAnsi="Arial" w:cs="Arial"/>
            </w:rPr>
          </w:pPr>
          <w:hyperlink w:anchor="_Toc10" w:tooltip="#_Toc10" w:history="1">
            <w:r w:rsidR="00004521">
              <w:rPr>
                <w:rStyle w:val="Lienhypertexte"/>
                <w:rFonts w:ascii="Arial" w:eastAsia="Arial" w:hAnsi="Arial" w:cs="Arial"/>
              </w:rPr>
              <w:t>4.2 Langue(s) de travail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_Toc10 \h</w:instrText>
            </w:r>
            <w:r w:rsidR="00004521">
              <w:fldChar w:fldCharType="separate"/>
            </w:r>
            <w:r w:rsidR="00004521">
              <w:t>2</w:t>
            </w:r>
            <w:r w:rsidR="00004521">
              <w:fldChar w:fldCharType="end"/>
            </w:r>
          </w:hyperlink>
        </w:p>
        <w:p w:rsidR="00614E1F" w:rsidRDefault="00981672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11" w:tooltip="#_Toc11" w:history="1">
            <w:r w:rsidR="00004521">
              <w:rPr>
                <w:rFonts w:ascii="Arial" w:eastAsiaTheme="majorEastAsia" w:hAnsi="Arial" w:cs="Arial"/>
              </w:rPr>
              <w:t>5.</w:t>
            </w:r>
            <w:r w:rsidR="00004521">
              <w:tab/>
            </w:r>
            <w:r w:rsidR="00004521">
              <w:rPr>
                <w:rStyle w:val="Lienhypertexte"/>
                <w:rFonts w:ascii="Arial" w:eastAsia="Arial" w:hAnsi="Arial" w:cs="Arial"/>
              </w:rPr>
              <w:t>Objectifs et attendus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_Toc11 \h</w:instrText>
            </w:r>
            <w:r w:rsidR="00004521">
              <w:fldChar w:fldCharType="separate"/>
            </w:r>
            <w:r w:rsidR="00004521">
              <w:t>2</w:t>
            </w:r>
            <w:r w:rsidR="00004521">
              <w:fldChar w:fldCharType="end"/>
            </w:r>
          </w:hyperlink>
        </w:p>
        <w:p w:rsidR="00614E1F" w:rsidRDefault="00981672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12" w:tooltip="#_Toc12" w:history="1">
            <w:r w:rsidR="00004521">
              <w:rPr>
                <w:rFonts w:ascii="Arial" w:eastAsiaTheme="majorEastAsia" w:hAnsi="Arial" w:cs="Arial"/>
              </w:rPr>
              <w:t>6.</w:t>
            </w:r>
            <w:r w:rsidR="00004521">
              <w:tab/>
            </w:r>
            <w:r w:rsidR="00004521">
              <w:rPr>
                <w:rStyle w:val="Lienhypertexte"/>
                <w:rFonts w:ascii="Arial" w:eastAsia="Arial" w:hAnsi="Arial" w:cs="Arial"/>
              </w:rPr>
              <w:t>Calendrier et lieux de déroulement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_Toc12 \h</w:instrText>
            </w:r>
            <w:r w:rsidR="00004521">
              <w:fldChar w:fldCharType="separate"/>
            </w:r>
            <w:r w:rsidR="00004521">
              <w:t>3</w:t>
            </w:r>
            <w:r w:rsidR="00004521">
              <w:fldChar w:fldCharType="end"/>
            </w:r>
          </w:hyperlink>
        </w:p>
        <w:p w:rsidR="00614E1F" w:rsidRDefault="00981672">
          <w:pPr>
            <w:pStyle w:val="TM2"/>
            <w:tabs>
              <w:tab w:val="right" w:leader="dot" w:pos="9062"/>
            </w:tabs>
            <w:rPr>
              <w:rFonts w:ascii="Arial" w:hAnsi="Arial" w:cs="Arial"/>
            </w:rPr>
          </w:pPr>
          <w:hyperlink w:anchor="_Toc13" w:tooltip="#_Toc13" w:history="1">
            <w:r w:rsidR="00004521">
              <w:rPr>
                <w:rStyle w:val="Lienhypertexte"/>
                <w:rFonts w:ascii="Arial" w:eastAsia="Arial" w:hAnsi="Arial" w:cs="Arial"/>
                <w:lang w:eastAsia="fr-FR"/>
              </w:rPr>
              <w:t>6.1 Délais d’exécution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_Toc13 \h</w:instrText>
            </w:r>
            <w:r w:rsidR="00004521">
              <w:fldChar w:fldCharType="separate"/>
            </w:r>
            <w:r w:rsidR="00004521">
              <w:t>3</w:t>
            </w:r>
            <w:r w:rsidR="00004521">
              <w:fldChar w:fldCharType="end"/>
            </w:r>
          </w:hyperlink>
        </w:p>
        <w:p w:rsidR="00614E1F" w:rsidRDefault="00981672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14" w:tooltip="#_Toc14" w:history="1">
            <w:r w:rsidR="00004521">
              <w:rPr>
                <w:rFonts w:ascii="Arial" w:eastAsiaTheme="majorEastAsia" w:hAnsi="Arial" w:cs="Arial"/>
              </w:rPr>
              <w:t>7.</w:t>
            </w:r>
            <w:r w:rsidR="00004521">
              <w:tab/>
            </w:r>
            <w:r w:rsidR="00004521">
              <w:rPr>
                <w:rStyle w:val="Lienhypertexte"/>
                <w:rFonts w:ascii="Arial" w:eastAsia="Arial" w:hAnsi="Arial" w:cs="Arial"/>
                <w:lang w:eastAsia="fr-FR"/>
              </w:rPr>
              <w:t>Profil attendu du prestataire</w:t>
            </w:r>
            <w:r w:rsidR="00004521">
              <w:tab/>
            </w:r>
            <w:r w:rsidR="00004521">
              <w:fldChar w:fldCharType="begin"/>
            </w:r>
            <w:r w:rsidR="00004521">
              <w:instrText>PAGEREF _Toc14 \h</w:instrText>
            </w:r>
            <w:r w:rsidR="00004521">
              <w:fldChar w:fldCharType="separate"/>
            </w:r>
            <w:r w:rsidR="00004521">
              <w:t>3</w:t>
            </w:r>
            <w:r w:rsidR="00004521">
              <w:fldChar w:fldCharType="end"/>
            </w:r>
          </w:hyperlink>
        </w:p>
        <w:p w:rsidR="00614E1F" w:rsidRDefault="00004521">
          <w:pPr>
            <w:rPr>
              <w:rFonts w:ascii="Arial" w:hAnsi="Arial" w:cs="Arial"/>
            </w:rPr>
          </w:pPr>
          <w:r>
            <w:rPr>
              <w:rFonts w:ascii="Arial" w:eastAsia="Arial" w:hAnsi="Arial" w:cs="Arial"/>
              <w:b/>
              <w:bCs/>
            </w:rPr>
            <w:fldChar w:fldCharType="end"/>
          </w:r>
        </w:p>
      </w:sdtContent>
    </w:sdt>
    <w:p w:rsidR="00614E1F" w:rsidRDefault="00614E1F">
      <w:pPr>
        <w:rPr>
          <w:rFonts w:ascii="Arial" w:hAnsi="Arial" w:cs="Arial"/>
          <w:color w:val="2F5496" w:themeColor="accent1" w:themeShade="BF"/>
          <w:sz w:val="32"/>
          <w:szCs w:val="32"/>
        </w:rPr>
      </w:pPr>
    </w:p>
    <w:p w:rsidR="00614E1F" w:rsidRDefault="00004521">
      <w:pPr>
        <w:rPr>
          <w:rFonts w:ascii="Arial" w:hAnsi="Arial" w:cs="Arial"/>
          <w:color w:val="2F5496" w:themeColor="accent1" w:themeShade="BF"/>
          <w:sz w:val="32"/>
          <w:szCs w:val="32"/>
        </w:rPr>
      </w:pPr>
      <w:r>
        <w:rPr>
          <w:rFonts w:ascii="Arial" w:eastAsiaTheme="majorEastAsia" w:hAnsi="Arial" w:cs="Arial"/>
          <w:color w:val="2F5496" w:themeColor="accent1" w:themeShade="BF"/>
          <w:sz w:val="32"/>
          <w:szCs w:val="32"/>
        </w:rPr>
        <w:br w:type="page" w:clear="all"/>
      </w:r>
    </w:p>
    <w:p w:rsidR="00614E1F" w:rsidRDefault="00004521">
      <w:pPr>
        <w:pStyle w:val="Titre2"/>
        <w:numPr>
          <w:ilvl w:val="0"/>
          <w:numId w:val="22"/>
        </w:numPr>
        <w:rPr>
          <w:rFonts w:ascii="Arial" w:hAnsi="Arial" w:cs="Arial"/>
        </w:rPr>
      </w:pPr>
      <w:bookmarkStart w:id="3" w:name="_Toc3"/>
      <w:bookmarkStart w:id="4" w:name="_Hlk211867213"/>
      <w:bookmarkStart w:id="5" w:name="_Hlk211867791"/>
      <w:r>
        <w:rPr>
          <w:rFonts w:ascii="Arial" w:eastAsia="Arial" w:hAnsi="Arial" w:cs="Arial"/>
        </w:rPr>
        <w:lastRenderedPageBreak/>
        <w:t>Description du contexte</w:t>
      </w:r>
      <w:bookmarkEnd w:id="3"/>
    </w:p>
    <w:p w:rsidR="00614E1F" w:rsidRDefault="00004521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Le présent cahier des clauses techniques particulières a pour objet de définir et préciser les spécifications relatives aux prestations permettant d’assurer l’accompagnement individuel et/ou collectif à destination de personnels de l’Université de Lorraine par prescription d’un des services commanditaires de ces prestations. A savoir, le service des ressources humaines (DADRH et DMGRH), Délégation à l’amélioration des relations et à la régulation des conflits (DARRC) et l’équipe d’appui aux managers.</w:t>
      </w:r>
      <w:bookmarkEnd w:id="4"/>
    </w:p>
    <w:p w:rsidR="00614E1F" w:rsidRDefault="00614E1F">
      <w:pPr>
        <w:jc w:val="both"/>
        <w:rPr>
          <w:rFonts w:ascii="Arial" w:hAnsi="Arial" w:cs="Arial"/>
        </w:rPr>
      </w:pPr>
    </w:p>
    <w:p w:rsidR="00614E1F" w:rsidRDefault="00004521">
      <w:pPr>
        <w:pStyle w:val="Titre3"/>
        <w:rPr>
          <w:rFonts w:ascii="Arial" w:hAnsi="Arial" w:cs="Arial"/>
        </w:rPr>
      </w:pPr>
      <w:bookmarkStart w:id="6" w:name="_Toc4"/>
      <w:bookmarkStart w:id="7" w:name="_Hlk211867229"/>
      <w:r>
        <w:rPr>
          <w:rFonts w:ascii="Arial" w:eastAsia="Arial" w:hAnsi="Arial" w:cs="Arial"/>
        </w:rPr>
        <w:t>1.1 L’université de Lorraine</w:t>
      </w:r>
      <w:bookmarkEnd w:id="6"/>
    </w:p>
    <w:p w:rsidR="00614E1F" w:rsidRDefault="0000452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Créée en 2012, l’université de Lorraine (UL) est le résultat de la fusion de 4 universités.</w:t>
      </w:r>
    </w:p>
    <w:p w:rsidR="00614E1F" w:rsidRDefault="0000452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 xml:space="preserve">Elle est implantée principalement à Nancy (70 % des sites) et à Metz (20 % sites) et possède des antennes notamment dans les villes d’Epinal, Longwy, Sarreguemines, Saint-Avold, Thionville, Lunéville, Saint-Dié-des-Vosges, Epinal et Bar le Duc. </w:t>
      </w:r>
    </w:p>
    <w:p w:rsidR="00614E1F" w:rsidRDefault="00614E1F">
      <w:pPr>
        <w:jc w:val="both"/>
        <w:rPr>
          <w:rFonts w:ascii="Arial" w:hAnsi="Arial" w:cs="Arial"/>
          <w:sz w:val="24"/>
          <w:szCs w:val="24"/>
        </w:rPr>
      </w:pPr>
    </w:p>
    <w:p w:rsidR="00614E1F" w:rsidRDefault="00004521">
      <w:pPr>
        <w:pStyle w:val="Titre3"/>
        <w:rPr>
          <w:rFonts w:ascii="Arial" w:hAnsi="Arial" w:cs="Arial"/>
        </w:rPr>
      </w:pPr>
      <w:bookmarkStart w:id="8" w:name="_Toc5"/>
      <w:r>
        <w:rPr>
          <w:rFonts w:ascii="Arial" w:eastAsia="Arial" w:hAnsi="Arial" w:cs="Arial"/>
        </w:rPr>
        <w:t>1.2 Définition du besoin</w:t>
      </w:r>
      <w:bookmarkEnd w:id="5"/>
      <w:bookmarkEnd w:id="7"/>
      <w:bookmarkEnd w:id="8"/>
    </w:p>
    <w:p w:rsidR="00614E1F" w:rsidRDefault="00004521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fr-FR"/>
        </w:rPr>
        <w:t>L’atelier d’analyse de pratiques professionnelles offre un lieu d’échange et de réflexion permettant de trouver des réponses à des problématiques vécus dans le cadre professionnel : mener en groupe, ce travail de prise de distance vise à l’enrichissement des pratiques et il développe les capacités d’écoute et d’analyse.</w:t>
      </w:r>
    </w:p>
    <w:p w:rsidR="00614E1F" w:rsidRDefault="00614E1F">
      <w:pPr>
        <w:shd w:val="clear" w:color="auto" w:fill="FFFFFF"/>
        <w:spacing w:after="200" w:line="240" w:lineRule="auto"/>
        <w:rPr>
          <w:rFonts w:ascii="Arial" w:hAnsi="Arial" w:cs="Arial"/>
          <w:sz w:val="24"/>
          <w:szCs w:val="24"/>
        </w:rPr>
      </w:pPr>
    </w:p>
    <w:p w:rsidR="00614E1F" w:rsidRDefault="00004521">
      <w:pPr>
        <w:pStyle w:val="Titre2"/>
        <w:numPr>
          <w:ilvl w:val="0"/>
          <w:numId w:val="22"/>
        </w:numPr>
        <w:rPr>
          <w:rFonts w:ascii="Arial" w:hAnsi="Arial" w:cs="Arial"/>
        </w:rPr>
      </w:pPr>
      <w:bookmarkStart w:id="9" w:name="_Toc6"/>
      <w:r>
        <w:rPr>
          <w:rFonts w:ascii="Arial" w:eastAsia="Arial" w:hAnsi="Arial" w:cs="Arial"/>
        </w:rPr>
        <w:t>Démarche et objectifs généraux</w:t>
      </w:r>
      <w:bookmarkEnd w:id="9"/>
    </w:p>
    <w:p w:rsidR="00614E1F" w:rsidRDefault="0000452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Basé sur l’analyse réflexive, l’atelier d’analyse de pratiques professionnelles est un espace pour réfléchir en profondeur et enrichir ses compétences managériales.</w:t>
      </w:r>
    </w:p>
    <w:p w:rsidR="00614E1F" w:rsidRDefault="00614E1F">
      <w:pPr>
        <w:jc w:val="both"/>
        <w:rPr>
          <w:rFonts w:ascii="Arial" w:hAnsi="Arial" w:cs="Arial"/>
          <w:sz w:val="24"/>
          <w:szCs w:val="24"/>
        </w:rPr>
      </w:pPr>
    </w:p>
    <w:p w:rsidR="00614E1F" w:rsidRDefault="00004521">
      <w:pPr>
        <w:pStyle w:val="Titre2"/>
        <w:numPr>
          <w:ilvl w:val="0"/>
          <w:numId w:val="22"/>
        </w:numPr>
        <w:jc w:val="both"/>
        <w:rPr>
          <w:rFonts w:ascii="Arial" w:hAnsi="Arial" w:cs="Arial"/>
        </w:rPr>
      </w:pPr>
      <w:bookmarkStart w:id="10" w:name="_Toc7"/>
      <w:r>
        <w:rPr>
          <w:rFonts w:ascii="Arial" w:eastAsia="Arial" w:hAnsi="Arial" w:cs="Arial"/>
        </w:rPr>
        <w:t>Pré requis</w:t>
      </w:r>
      <w:bookmarkEnd w:id="10"/>
    </w:p>
    <w:p w:rsidR="00614E1F" w:rsidRDefault="0000452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Un engagement volontaire et sur la durée pour les participants</w:t>
      </w:r>
    </w:p>
    <w:p w:rsidR="00614E1F" w:rsidRDefault="00614E1F">
      <w:pPr>
        <w:pStyle w:val="Titre2"/>
        <w:jc w:val="both"/>
        <w:rPr>
          <w:rFonts w:ascii="Arial" w:hAnsi="Arial" w:cs="Arial"/>
        </w:rPr>
      </w:pPr>
    </w:p>
    <w:p w:rsidR="00614E1F" w:rsidRDefault="00004521">
      <w:pPr>
        <w:pStyle w:val="Titre2"/>
        <w:numPr>
          <w:ilvl w:val="0"/>
          <w:numId w:val="22"/>
        </w:numPr>
        <w:jc w:val="both"/>
        <w:rPr>
          <w:rFonts w:ascii="Arial" w:hAnsi="Arial" w:cs="Arial"/>
        </w:rPr>
      </w:pPr>
      <w:bookmarkStart w:id="11" w:name="_Toc8"/>
      <w:r>
        <w:rPr>
          <w:rFonts w:ascii="Arial" w:eastAsia="Arial" w:hAnsi="Arial" w:cs="Arial"/>
          <w:lang w:eastAsia="fr-FR"/>
        </w:rPr>
        <w:t>Périmètre de la prestation</w:t>
      </w:r>
      <w:bookmarkEnd w:id="11"/>
    </w:p>
    <w:p w:rsidR="00614E1F" w:rsidRDefault="00004521">
      <w:pPr>
        <w:pStyle w:val="Titre3"/>
        <w:jc w:val="both"/>
        <w:rPr>
          <w:rFonts w:ascii="Arial" w:hAnsi="Arial" w:cs="Arial"/>
        </w:rPr>
      </w:pPr>
      <w:bookmarkStart w:id="12" w:name="_Toc9"/>
      <w:r>
        <w:rPr>
          <w:rFonts w:ascii="Arial" w:eastAsia="Arial" w:hAnsi="Arial" w:cs="Arial"/>
          <w:lang w:eastAsia="fr-FR"/>
        </w:rPr>
        <w:t>4.1 Durée</w:t>
      </w:r>
      <w:bookmarkEnd w:id="12"/>
    </w:p>
    <w:p w:rsidR="00614E1F" w:rsidRDefault="0000452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Parcours de 6 à 10 séances dans l’année pour un groupe de 6 à 10 personnes (autant de séances que de membres du groupe). Le groupe se réunit régulièrement (toutes les 4 à 6 semaines) sur une demi-journée pour échanger entre pairs.</w:t>
      </w:r>
    </w:p>
    <w:p w:rsidR="00614E1F" w:rsidRDefault="00614E1F">
      <w:pPr>
        <w:jc w:val="both"/>
        <w:rPr>
          <w:rFonts w:ascii="Arial" w:hAnsi="Arial" w:cs="Arial"/>
        </w:rPr>
      </w:pPr>
    </w:p>
    <w:p w:rsidR="00614E1F" w:rsidRDefault="00004521">
      <w:pPr>
        <w:pStyle w:val="Titre3"/>
        <w:jc w:val="both"/>
        <w:rPr>
          <w:rFonts w:ascii="Arial" w:hAnsi="Arial" w:cs="Arial"/>
        </w:rPr>
      </w:pPr>
      <w:bookmarkStart w:id="13" w:name="_Toc10"/>
      <w:r>
        <w:rPr>
          <w:rFonts w:ascii="Arial" w:eastAsia="Arial" w:hAnsi="Arial" w:cs="Arial"/>
        </w:rPr>
        <w:t>4.2 Langue(s) de travail</w:t>
      </w:r>
      <w:bookmarkEnd w:id="13"/>
    </w:p>
    <w:p w:rsidR="00614E1F" w:rsidRDefault="00004521">
      <w:pPr>
        <w:rPr>
          <w:rFonts w:ascii="Arial" w:hAnsi="Arial" w:cs="Arial"/>
        </w:rPr>
      </w:pPr>
      <w:r>
        <w:rPr>
          <w:rFonts w:ascii="Arial" w:eastAsia="Arial" w:hAnsi="Arial" w:cs="Arial"/>
          <w:highlight w:val="white"/>
          <w:shd w:val="clear" w:color="FFFFFF" w:themeColor="background1" w:fill="FFFFFF" w:themeFill="background1"/>
        </w:rPr>
        <w:t>La prestation se déroulera principalement en langue française, cependant, il est possible que le recours à la langue anglaise facilite les échanges dans certaines situations. U</w:t>
      </w:r>
      <w:r>
        <w:rPr>
          <w:rFonts w:ascii="Arial" w:eastAsia="Arial" w:hAnsi="Arial" w:cs="Arial"/>
        </w:rPr>
        <w:t xml:space="preserve">ne possibilité de s’exprimer en langue anglaise serait un plus. </w:t>
      </w:r>
    </w:p>
    <w:p w:rsidR="00614E1F" w:rsidRDefault="00004521">
      <w:pPr>
        <w:rPr>
          <w:rFonts w:ascii="Arial" w:hAnsi="Arial" w:cs="Arial"/>
        </w:rPr>
      </w:pPr>
      <w:r>
        <w:rPr>
          <w:rFonts w:ascii="Arial" w:eastAsia="Arial" w:hAnsi="Arial" w:cs="Arial"/>
        </w:rPr>
        <w:t>Une maîtrise du vocabulaire managérial et RH est attendue.</w:t>
      </w:r>
    </w:p>
    <w:p w:rsidR="00614E1F" w:rsidRDefault="00004521">
      <w:pPr>
        <w:pStyle w:val="Titre2"/>
        <w:numPr>
          <w:ilvl w:val="0"/>
          <w:numId w:val="22"/>
        </w:numPr>
        <w:rPr>
          <w:rFonts w:ascii="Arial" w:hAnsi="Arial" w:cs="Arial"/>
        </w:rPr>
      </w:pPr>
      <w:bookmarkStart w:id="14" w:name="_Toc11"/>
      <w:r>
        <w:rPr>
          <w:rFonts w:ascii="Arial" w:eastAsia="Arial" w:hAnsi="Arial" w:cs="Arial"/>
        </w:rPr>
        <w:t>Objectifs et attendus</w:t>
      </w:r>
      <w:bookmarkEnd w:id="14"/>
    </w:p>
    <w:p w:rsidR="00614E1F" w:rsidRDefault="00004521">
      <w:pPr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Prendre du recul, enrichir ses pratiques, développer son identité professionnelle grâce à l’analyse.</w:t>
      </w:r>
    </w:p>
    <w:p w:rsidR="00614E1F" w:rsidRDefault="00004521">
      <w:pPr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lastRenderedPageBreak/>
        <w:t xml:space="preserve">L’APP est centrée sur l’analyse, la compréhension et l’évolution des pratiques. Les pairs sont plutôt des </w:t>
      </w:r>
      <w:proofErr w:type="spellStart"/>
      <w:r>
        <w:rPr>
          <w:rFonts w:ascii="Arial" w:eastAsia="Arial" w:hAnsi="Arial" w:cs="Arial"/>
          <w:lang w:eastAsia="fr-FR"/>
        </w:rPr>
        <w:t>co</w:t>
      </w:r>
      <w:proofErr w:type="spellEnd"/>
      <w:r>
        <w:rPr>
          <w:rFonts w:ascii="Arial" w:eastAsia="Arial" w:hAnsi="Arial" w:cs="Arial"/>
          <w:lang w:eastAsia="fr-FR"/>
        </w:rPr>
        <w:t>-explorateurs de sens qui questionnent et apportent des pistes de réflexion.</w:t>
      </w:r>
    </w:p>
    <w:p w:rsidR="00614E1F" w:rsidRDefault="00614E1F">
      <w:pPr>
        <w:rPr>
          <w:rFonts w:ascii="Arial" w:hAnsi="Arial" w:cs="Arial"/>
        </w:rPr>
      </w:pPr>
    </w:p>
    <w:p w:rsidR="00614E1F" w:rsidRDefault="00004521">
      <w:pPr>
        <w:pStyle w:val="Titre2"/>
        <w:numPr>
          <w:ilvl w:val="0"/>
          <w:numId w:val="22"/>
        </w:numPr>
        <w:rPr>
          <w:rFonts w:ascii="Arial" w:hAnsi="Arial" w:cs="Arial"/>
        </w:rPr>
      </w:pPr>
      <w:bookmarkStart w:id="15" w:name="_Toc12"/>
      <w:r>
        <w:rPr>
          <w:rFonts w:ascii="Arial" w:eastAsia="Arial" w:hAnsi="Arial" w:cs="Arial"/>
        </w:rPr>
        <w:t>Calendrier et lieux de déroulement</w:t>
      </w:r>
      <w:bookmarkEnd w:id="15"/>
    </w:p>
    <w:p w:rsidR="00614E1F" w:rsidRDefault="00004521">
      <w:pPr>
        <w:rPr>
          <w:rFonts w:ascii="Arial" w:hAnsi="Arial" w:cs="Arial"/>
        </w:rPr>
      </w:pPr>
      <w:r>
        <w:rPr>
          <w:rFonts w:ascii="Arial" w:eastAsia="Arial" w:hAnsi="Arial" w:cs="Arial"/>
          <w:lang w:eastAsia="fr-FR"/>
        </w:rPr>
        <w:t>Le calendrier et le lieu sont choisis avec le groupe de manière à favoriser la participation sur la durée.</w:t>
      </w:r>
    </w:p>
    <w:p w:rsidR="00614E1F" w:rsidRDefault="00004521">
      <w:pPr>
        <w:rPr>
          <w:rFonts w:ascii="Arial" w:hAnsi="Arial" w:cs="Arial"/>
        </w:rPr>
      </w:pPr>
      <w:r>
        <w:rPr>
          <w:rFonts w:ascii="Arial" w:eastAsia="Arial" w:hAnsi="Arial" w:cs="Arial"/>
          <w:lang w:eastAsia="fr-FR"/>
        </w:rPr>
        <w:t>Une partie des séances pourra avoir lieu, à la marge, en distanciel si les circonstances l’obligent et que toutes les parties ont donné leur accord.</w:t>
      </w:r>
    </w:p>
    <w:p w:rsidR="00614E1F" w:rsidRDefault="00614E1F">
      <w:pPr>
        <w:rPr>
          <w:rFonts w:ascii="Arial" w:hAnsi="Arial" w:cs="Arial"/>
          <w:sz w:val="24"/>
          <w:szCs w:val="24"/>
        </w:rPr>
      </w:pPr>
    </w:p>
    <w:p w:rsidR="00614E1F" w:rsidRDefault="00004521">
      <w:pPr>
        <w:pStyle w:val="Titre2"/>
        <w:rPr>
          <w:rFonts w:ascii="Arial" w:hAnsi="Arial" w:cs="Arial"/>
        </w:rPr>
      </w:pPr>
      <w:bookmarkStart w:id="16" w:name="_Toc13"/>
      <w:r>
        <w:rPr>
          <w:rFonts w:ascii="Arial" w:eastAsia="Arial" w:hAnsi="Arial" w:cs="Arial"/>
          <w:lang w:eastAsia="fr-FR"/>
        </w:rPr>
        <w:t>6.1 Délais d’exécution</w:t>
      </w:r>
      <w:bookmarkEnd w:id="16"/>
    </w:p>
    <w:p w:rsidR="00614E1F" w:rsidRDefault="00004521">
      <w:pPr>
        <w:rPr>
          <w:rFonts w:ascii="Arial" w:hAnsi="Arial" w:cs="Arial"/>
        </w:rPr>
      </w:pPr>
      <w:r>
        <w:rPr>
          <w:rFonts w:ascii="Arial" w:eastAsia="Arial" w:hAnsi="Arial" w:cs="Arial"/>
          <w:lang w:eastAsia="fr-FR"/>
        </w:rPr>
        <w:t xml:space="preserve">Les délais d’exécution seront différents pour chacun des </w:t>
      </w:r>
      <w:r w:rsidR="00981672">
        <w:rPr>
          <w:rFonts w:ascii="Arial" w:eastAsia="Arial" w:hAnsi="Arial" w:cs="Arial"/>
          <w:lang w:eastAsia="fr-FR"/>
        </w:rPr>
        <w:t>marchés subséquents</w:t>
      </w:r>
      <w:bookmarkStart w:id="17" w:name="_GoBack"/>
      <w:bookmarkEnd w:id="17"/>
      <w:r>
        <w:rPr>
          <w:rFonts w:ascii="Arial" w:eastAsia="Arial" w:hAnsi="Arial" w:cs="Arial"/>
          <w:lang w:eastAsia="fr-FR"/>
        </w:rPr>
        <w:t>.</w:t>
      </w:r>
    </w:p>
    <w:p w:rsidR="00614E1F" w:rsidRDefault="00614E1F">
      <w:pPr>
        <w:rPr>
          <w:rFonts w:ascii="Arial" w:hAnsi="Arial" w:cs="Arial"/>
        </w:rPr>
      </w:pPr>
    </w:p>
    <w:p w:rsidR="00614E1F" w:rsidRDefault="00004521">
      <w:pPr>
        <w:pStyle w:val="Titre2"/>
        <w:numPr>
          <w:ilvl w:val="0"/>
          <w:numId w:val="22"/>
        </w:numPr>
        <w:rPr>
          <w:rFonts w:ascii="Arial" w:hAnsi="Arial" w:cs="Arial"/>
        </w:rPr>
      </w:pPr>
      <w:bookmarkStart w:id="18" w:name="_Toc14"/>
      <w:r>
        <w:rPr>
          <w:rFonts w:ascii="Arial" w:eastAsia="Arial" w:hAnsi="Arial" w:cs="Arial"/>
          <w:lang w:eastAsia="fr-FR"/>
        </w:rPr>
        <w:t>Profil attendu du prestataire</w:t>
      </w:r>
      <w:bookmarkEnd w:id="18"/>
    </w:p>
    <w:p w:rsidR="00614E1F" w:rsidRDefault="00004521">
      <w:pPr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after="0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Une expérience confirmée et des compétences en analyse des pratiques professionnelles (CV attendu</w:t>
      </w:r>
      <w:proofErr w:type="gramStart"/>
      <w:r>
        <w:rPr>
          <w:rFonts w:ascii="Arial" w:eastAsia="Arial" w:hAnsi="Arial" w:cs="Arial"/>
          <w:color w:val="000000"/>
        </w:rPr>
        <w:t>);</w:t>
      </w:r>
      <w:proofErr w:type="gramEnd"/>
    </w:p>
    <w:p w:rsidR="00614E1F" w:rsidRDefault="00004521">
      <w:pPr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after="0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Des références de missions similaires réalisées au cours des trois dernières années.</w:t>
      </w:r>
    </w:p>
    <w:p w:rsidR="00614E1F" w:rsidRDefault="00004521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>
        <w:rPr>
          <w:rFonts w:ascii="Arial" w:eastAsia="Arial" w:hAnsi="Arial" w:cs="Arial"/>
          <w:lang w:eastAsia="fr-FR"/>
        </w:rPr>
        <w:t>Une connaissance du secteur public et du monde universitaire serait un plus.</w:t>
      </w:r>
    </w:p>
    <w:p w:rsidR="00614E1F" w:rsidRDefault="00614E1F">
      <w:pPr>
        <w:spacing w:after="0" w:line="240" w:lineRule="auto"/>
        <w:ind w:left="720"/>
        <w:rPr>
          <w:rFonts w:ascii="Arial" w:hAnsi="Arial" w:cs="Arial"/>
        </w:rPr>
      </w:pPr>
    </w:p>
    <w:p w:rsidR="00614E1F" w:rsidRDefault="00614E1F">
      <w:pPr>
        <w:spacing w:after="0" w:line="240" w:lineRule="auto"/>
        <w:rPr>
          <w:rFonts w:ascii="Arial" w:hAnsi="Arial" w:cs="Arial"/>
        </w:rPr>
      </w:pPr>
    </w:p>
    <w:p w:rsidR="00614E1F" w:rsidRDefault="00614E1F">
      <w:pPr>
        <w:rPr>
          <w:rFonts w:ascii="Arial" w:hAnsi="Arial" w:cs="Arial"/>
        </w:rPr>
      </w:pPr>
    </w:p>
    <w:p w:rsidR="00614E1F" w:rsidRDefault="00614E1F">
      <w:pPr>
        <w:rPr>
          <w:rFonts w:ascii="Arial" w:hAnsi="Arial" w:cs="Arial"/>
        </w:rPr>
      </w:pPr>
    </w:p>
    <w:p w:rsidR="00614E1F" w:rsidRDefault="00614E1F">
      <w:pPr>
        <w:rPr>
          <w:rFonts w:ascii="Arial" w:hAnsi="Arial" w:cs="Arial"/>
        </w:rPr>
      </w:pPr>
    </w:p>
    <w:p w:rsidR="00614E1F" w:rsidRDefault="00614E1F">
      <w:pPr>
        <w:rPr>
          <w:rFonts w:ascii="Arial" w:hAnsi="Arial" w:cs="Arial"/>
        </w:rPr>
      </w:pPr>
    </w:p>
    <w:p w:rsidR="00614E1F" w:rsidRDefault="00614E1F">
      <w:pPr>
        <w:rPr>
          <w:rFonts w:ascii="Arial" w:hAnsi="Arial" w:cs="Arial"/>
          <w:sz w:val="24"/>
          <w:szCs w:val="24"/>
        </w:rPr>
      </w:pPr>
    </w:p>
    <w:p w:rsidR="00614E1F" w:rsidRDefault="00614E1F">
      <w:pPr>
        <w:rPr>
          <w:rFonts w:ascii="Arial" w:hAnsi="Arial" w:cs="Arial"/>
        </w:rPr>
      </w:pPr>
    </w:p>
    <w:sectPr w:rsidR="00614E1F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F53F744" w16cex:dateUtc="2025-10-22T14:17:07Z"/>
  <w16cex:commentExtensible w16cex:durableId="43A950F2" w16cex:dateUtc="2025-10-23T10:06:57Z"/>
  <w16cex:commentExtensible w16cex:durableId="2CA08649" w16cex:dateUtc="2025-10-20T07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E1F" w:rsidRDefault="00004521">
      <w:pPr>
        <w:spacing w:after="0" w:line="240" w:lineRule="auto"/>
      </w:pPr>
      <w:r>
        <w:separator/>
      </w:r>
    </w:p>
  </w:endnote>
  <w:endnote w:type="continuationSeparator" w:id="0">
    <w:p w:rsidR="00614E1F" w:rsidRDefault="00004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E1F" w:rsidRDefault="00004521">
      <w:pPr>
        <w:spacing w:after="0" w:line="240" w:lineRule="auto"/>
      </w:pPr>
      <w:r>
        <w:separator/>
      </w:r>
    </w:p>
  </w:footnote>
  <w:footnote w:type="continuationSeparator" w:id="0">
    <w:p w:rsidR="00614E1F" w:rsidRDefault="00004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E1F" w:rsidRDefault="00004521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5302250</wp:posOffset>
              </wp:positionH>
              <wp:positionV relativeFrom="paragraph">
                <wp:posOffset>3213</wp:posOffset>
              </wp:positionV>
              <wp:extent cx="1253290" cy="435723"/>
              <wp:effectExtent l="0" t="0" r="4445" b="2540"/>
              <wp:wrapSquare wrapText="bothSides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_Université_de_Lorraine.svg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53289" cy="43572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8240;o:allowoverlap:true;o:allowincell:true;mso-position-horizontal-relative:text;margin-left:417.50pt;mso-position-horizontal:absolute;mso-position-vertical-relative:text;margin-top:0.25pt;mso-position-vertical:absolute;width:98.68pt;height:34.31pt;mso-wrap-distance-left:9.00pt;mso-wrap-distance-top:0.00pt;mso-wrap-distance-right:9.00pt;mso-wrap-distance-bottom:0.00pt;z-index:1;" stroked="false">
              <w10:wrap type="square"/>
              <v:imagedata r:id="rId2" o:title=""/>
              <o:lock v:ext="edit" rotation="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D4878"/>
    <w:multiLevelType w:val="multilevel"/>
    <w:tmpl w:val="F35A6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1345E"/>
    <w:multiLevelType w:val="multilevel"/>
    <w:tmpl w:val="78C23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A0A56"/>
    <w:multiLevelType w:val="multilevel"/>
    <w:tmpl w:val="8D50DF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4092F"/>
    <w:multiLevelType w:val="multilevel"/>
    <w:tmpl w:val="EA94F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85909"/>
    <w:multiLevelType w:val="multilevel"/>
    <w:tmpl w:val="DF5689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F00EE"/>
    <w:multiLevelType w:val="multilevel"/>
    <w:tmpl w:val="947A80F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 w:hint="default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 w:hint="default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D775D8D"/>
    <w:multiLevelType w:val="multilevel"/>
    <w:tmpl w:val="4BD6A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92CBA"/>
    <w:multiLevelType w:val="multilevel"/>
    <w:tmpl w:val="3C40D8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76255"/>
    <w:multiLevelType w:val="multilevel"/>
    <w:tmpl w:val="2960D6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215DC"/>
    <w:multiLevelType w:val="multilevel"/>
    <w:tmpl w:val="B948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62628E"/>
    <w:multiLevelType w:val="multilevel"/>
    <w:tmpl w:val="684CAB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51566"/>
    <w:multiLevelType w:val="multilevel"/>
    <w:tmpl w:val="3006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157707"/>
    <w:multiLevelType w:val="multilevel"/>
    <w:tmpl w:val="299806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F25F72"/>
    <w:multiLevelType w:val="multilevel"/>
    <w:tmpl w:val="C28A9F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D2A2F"/>
    <w:multiLevelType w:val="multilevel"/>
    <w:tmpl w:val="2538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424FB4"/>
    <w:multiLevelType w:val="multilevel"/>
    <w:tmpl w:val="F392D9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B4622B"/>
    <w:multiLevelType w:val="multilevel"/>
    <w:tmpl w:val="9B2EA9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94470"/>
    <w:multiLevelType w:val="multilevel"/>
    <w:tmpl w:val="89200E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581929"/>
    <w:multiLevelType w:val="multilevel"/>
    <w:tmpl w:val="F5B01B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D6E9E"/>
    <w:multiLevelType w:val="multilevel"/>
    <w:tmpl w:val="F684C5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867A6"/>
    <w:multiLevelType w:val="multilevel"/>
    <w:tmpl w:val="41D27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3A0C0A"/>
    <w:multiLevelType w:val="multilevel"/>
    <w:tmpl w:val="FF1441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B6BAB"/>
    <w:multiLevelType w:val="multilevel"/>
    <w:tmpl w:val="BA3409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37744"/>
    <w:multiLevelType w:val="multilevel"/>
    <w:tmpl w:val="9C68BF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4"/>
  </w:num>
  <w:num w:numId="4">
    <w:abstractNumId w:val="23"/>
  </w:num>
  <w:num w:numId="5">
    <w:abstractNumId w:val="10"/>
  </w:num>
  <w:num w:numId="6">
    <w:abstractNumId w:val="19"/>
  </w:num>
  <w:num w:numId="7">
    <w:abstractNumId w:val="16"/>
  </w:num>
  <w:num w:numId="8">
    <w:abstractNumId w:val="6"/>
  </w:num>
  <w:num w:numId="9">
    <w:abstractNumId w:val="8"/>
  </w:num>
  <w:num w:numId="10">
    <w:abstractNumId w:val="0"/>
  </w:num>
  <w:num w:numId="11">
    <w:abstractNumId w:val="13"/>
  </w:num>
  <w:num w:numId="12">
    <w:abstractNumId w:val="7"/>
  </w:num>
  <w:num w:numId="13">
    <w:abstractNumId w:val="9"/>
  </w:num>
  <w:num w:numId="14">
    <w:abstractNumId w:val="15"/>
  </w:num>
  <w:num w:numId="15">
    <w:abstractNumId w:val="11"/>
  </w:num>
  <w:num w:numId="16">
    <w:abstractNumId w:val="3"/>
  </w:num>
  <w:num w:numId="17">
    <w:abstractNumId w:val="14"/>
  </w:num>
  <w:num w:numId="18">
    <w:abstractNumId w:val="2"/>
  </w:num>
  <w:num w:numId="19">
    <w:abstractNumId w:val="12"/>
  </w:num>
  <w:num w:numId="20">
    <w:abstractNumId w:val="1"/>
  </w:num>
  <w:num w:numId="21">
    <w:abstractNumId w:val="21"/>
  </w:num>
  <w:num w:numId="22">
    <w:abstractNumId w:val="20"/>
  </w:num>
  <w:num w:numId="23">
    <w:abstractNumId w:val="5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E1F"/>
    <w:rsid w:val="00004521"/>
    <w:rsid w:val="00614E1F"/>
    <w:rsid w:val="0098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8E87A"/>
  <w15:docId w15:val="{AD579A42-A8F0-4BCB-AC4C-677F59E9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ocdata">
    <w:name w:val="docdata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9069">
    <w:name w:val="9069"/>
    <w:basedOn w:val="Policepardfaut"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En-ttedetabledesmatires">
    <w:name w:val="TOC Heading"/>
    <w:basedOn w:val="Titre1"/>
    <w:next w:val="Normal"/>
    <w:uiPriority w:val="39"/>
    <w:unhideWhenUsed/>
    <w:qFormat/>
    <w:pPr>
      <w:outlineLvl w:val="9"/>
    </w:pPr>
    <w:rPr>
      <w:lang w:eastAsia="fr-FR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E3EC0-9ABA-4DEE-950E-7F93C919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720</Words>
  <Characters>3965</Characters>
  <Application>Microsoft Office Word</Application>
  <DocSecurity>0</DocSecurity>
  <Lines>33</Lines>
  <Paragraphs>9</Paragraphs>
  <ScaleCrop>false</ScaleCrop>
  <Company>Université de Lorraine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Avetisyan</dc:creator>
  <cp:keywords/>
  <dc:description/>
  <cp:lastModifiedBy>Franck Jolly</cp:lastModifiedBy>
  <cp:revision>19</cp:revision>
  <dcterms:created xsi:type="dcterms:W3CDTF">2025-10-20T07:14:00Z</dcterms:created>
  <dcterms:modified xsi:type="dcterms:W3CDTF">2025-11-12T14:59:00Z</dcterms:modified>
</cp:coreProperties>
</file>